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4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469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 Xiaosong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180" w:type="dxa"/>
            <w:vAlign w:val="bottom"/>
            <w:tcBorders>
              <w:top w:val="single" w:sz="8" w:color="0000EE"/>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Xunlei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XNET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21F, 3709 BAISHI ROAD</w:t>
      </w:r>
    </w:p>
    <w:p>
      <w:pPr>
        <w:spacing w:after="0" w:line="38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SHENZHEN F4</w:t>
      </w:r>
    </w:p>
    <w:p>
      <w:pPr>
        <w:spacing w:after="0" w:line="3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0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American Depository Shares ("ADS")</w:t>
            </w:r>
          </w:p>
        </w:tc>
        <w:tc>
          <w:tcPr>
            <w:tcW w:w="880" w:type="dxa"/>
            <w:vAlign w:val="bottom"/>
          </w:tcPr>
          <w:p>
            <w:pPr>
              <w:spacing w:after="0"/>
              <w:rPr>
                <w:sz w:val="22"/>
                <w:szCs w:val="22"/>
                <w:color w:val="auto"/>
              </w:rPr>
            </w:pPr>
          </w:p>
        </w:tc>
        <w:tc>
          <w:tcPr>
            <w:tcW w:w="1520" w:type="dxa"/>
            <w:vAlign w:val="bottom"/>
          </w:tcPr>
          <w:p>
            <w:pPr>
              <w:jc w:val="center"/>
              <w:ind w:left="195"/>
              <w:spacing w:after="0"/>
              <w:rPr>
                <w:sz w:val="20"/>
                <w:szCs w:val="20"/>
                <w:color w:val="auto"/>
              </w:rPr>
            </w:pPr>
            <w:r>
              <w:rPr>
                <w:rFonts w:ascii="Times New Roman" w:cs="Times New Roman" w:eastAsia="Times New Roman" w:hAnsi="Times New Roman"/>
                <w:sz w:val="20"/>
                <w:szCs w:val="20"/>
                <w:color w:val="0000FF"/>
                <w:w w:val="94"/>
              </w:rPr>
              <w:t>66,667</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10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10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 ("RSU")</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520" w:type="dxa"/>
            <w:vAlign w:val="bottom"/>
          </w:tcPr>
          <w:p>
            <w:pPr>
              <w:jc w:val="center"/>
              <w:ind w:left="175"/>
              <w:spacing w:after="0"/>
              <w:rPr>
                <w:sz w:val="20"/>
                <w:szCs w:val="20"/>
                <w:color w:val="auto"/>
              </w:rPr>
            </w:pPr>
            <w:r>
              <w:rPr>
                <w:rFonts w:ascii="Times New Roman" w:cs="Times New Roman" w:eastAsia="Times New Roman" w:hAnsi="Times New Roman"/>
                <w:sz w:val="20"/>
                <w:szCs w:val="20"/>
                <w:color w:val="0000FF"/>
                <w:w w:val="94"/>
              </w:rPr>
              <w:t>ADS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260,000</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 ("RSU")</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520" w:type="dxa"/>
            <w:vAlign w:val="bottom"/>
          </w:tcPr>
          <w:p>
            <w:pPr>
              <w:jc w:val="center"/>
              <w:ind w:left="175"/>
              <w:spacing w:after="0"/>
              <w:rPr>
                <w:sz w:val="20"/>
                <w:szCs w:val="20"/>
                <w:color w:val="auto"/>
              </w:rPr>
            </w:pPr>
            <w:r>
              <w:rPr>
                <w:rFonts w:ascii="Times New Roman" w:cs="Times New Roman" w:eastAsia="Times New Roman" w:hAnsi="Times New Roman"/>
                <w:sz w:val="20"/>
                <w:szCs w:val="20"/>
                <w:color w:val="0000FF"/>
                <w:w w:val="94"/>
              </w:rPr>
              <w:t>ADS</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20"/>
                <w:szCs w:val="20"/>
                <w:color w:val="0000FF"/>
              </w:rPr>
              <w:t>33,333</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units("RSU") were granted on August 6, 2025 and will vest 86,666 ADSs, 86,6667 ADSs and 86,667 ADSs on August 6, 2026, August 6,2027 and August 6, 2028 respectively.</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RSU/ADS represents five class A common shares of the Issuer.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units("RSU") were granted on January 1, 2024 and will vest 33,333 ADSs in January 1, 2027.</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Xiaosong Li</w:t>
            </w:r>
          </w:p>
        </w:tc>
        <w:tc>
          <w:tcPr>
            <w:tcW w:w="9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03/17/2026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1217" TargetMode="External"/><Relationship Id="rId11" Type="http://schemas.openxmlformats.org/officeDocument/2006/relationships/hyperlink" Target="http://www.sec.gov/cgi-bin/browse-edgar?action=getcompany&amp;CIK=00015105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2026-03-17T06:18:33Z</dcterms:created>
  <dcterms:modified xsi:type="dcterms:W3CDTF">2026-03-17T06:18:33Z</dcterms:modified>
</cp:coreProperties>
</file>